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left="260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color w:val="C00F21"/>
          <w:spacing w:val="137"/>
          <w:sz w:val="56"/>
          <w:szCs w:val="56"/>
        </w:rPr>
        <w:t>中国国际教育装备展组委会</w:t>
      </w:r>
    </w:p>
    <w:p>
      <w:pPr>
        <w:spacing w:before="46" w:line="60" w:lineRule="exact"/>
        <w:ind w:firstLine="180"/>
      </w:pPr>
      <w:r>
        <w:rPr>
          <w:position w:val="-1"/>
        </w:rPr>
        <w:drawing>
          <wp:inline distT="0" distB="0" distL="0" distR="0">
            <wp:extent cx="55873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957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1" w:line="609" w:lineRule="exact"/>
        <w:ind w:left="20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14"/>
          <w:sz w:val="40"/>
          <w:szCs w:val="40"/>
        </w:rPr>
        <w:t>关于赴印度尼西亚参加“2024中国国际教育装备</w:t>
      </w:r>
    </w:p>
    <w:p>
      <w:pPr>
        <w:spacing w:before="1" w:line="221" w:lineRule="auto"/>
        <w:ind w:left="2449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9"/>
          <w:sz w:val="40"/>
          <w:szCs w:val="40"/>
        </w:rPr>
        <w:t>(印尼)展”的组团通知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11" w:line="221" w:lineRule="auto"/>
        <w:ind w:left="180"/>
      </w:pPr>
      <w:r>
        <w:rPr>
          <w:spacing w:val="-28"/>
        </w:rPr>
        <w:t>各有关单位：</w:t>
      </w:r>
    </w:p>
    <w:p>
      <w:pPr>
        <w:pStyle w:val="2"/>
        <w:spacing w:before="266" w:line="341" w:lineRule="auto"/>
        <w:ind w:right="406" w:firstLine="689"/>
        <w:rPr>
          <w:sz w:val="33"/>
          <w:szCs w:val="33"/>
        </w:rPr>
      </w:pPr>
      <w:r>
        <w:rPr>
          <w:spacing w:val="-15"/>
          <w:sz w:val="33"/>
          <w:szCs w:val="33"/>
        </w:rPr>
        <w:t>为积极响应国家“走出去”战略，为我国教育装备企业开</w:t>
      </w:r>
      <w:r>
        <w:rPr>
          <w:spacing w:val="7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拓海外市场提供最为直接、深入的展示平台，中国国际教育装</w:t>
      </w:r>
      <w:r>
        <w:rPr>
          <w:spacing w:val="13"/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备展组委会拟于2024年6月4-7日在印度尼西</w:t>
      </w:r>
      <w:r>
        <w:rPr>
          <w:spacing w:val="3"/>
          <w:sz w:val="33"/>
          <w:szCs w:val="33"/>
        </w:rPr>
        <w:t>亚首都雅加达</w:t>
      </w:r>
    </w:p>
    <w:p>
      <w:pPr>
        <w:pStyle w:val="2"/>
        <w:spacing w:before="1" w:line="221" w:lineRule="auto"/>
        <w:rPr>
          <w:sz w:val="33"/>
          <w:szCs w:val="33"/>
        </w:rPr>
      </w:pPr>
      <w:r>
        <w:rPr>
          <w:spacing w:val="10"/>
          <w:sz w:val="33"/>
          <w:szCs w:val="33"/>
        </w:rPr>
        <w:t>举办2024中国国际教育装备(印尼)展。</w:t>
      </w:r>
    </w:p>
    <w:p>
      <w:pPr>
        <w:pStyle w:val="2"/>
        <w:spacing w:before="243" w:line="222" w:lineRule="auto"/>
        <w:ind w:left="659"/>
      </w:pPr>
      <w:r>
        <w:rPr>
          <w:spacing w:val="-27"/>
        </w:rPr>
        <w:t>现将有关具体事项通知如下：</w:t>
      </w:r>
    </w:p>
    <w:p>
      <w:pPr>
        <w:spacing w:before="199" w:line="222" w:lineRule="auto"/>
        <w:ind w:left="2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(一)</w:t>
      </w:r>
      <w:r>
        <w:rPr>
          <w:rFonts w:ascii="黑体" w:hAnsi="黑体" w:eastAsia="黑体" w:cs="黑体"/>
          <w:spacing w:val="70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展会名称：</w:t>
      </w:r>
    </w:p>
    <w:p>
      <w:pPr>
        <w:pStyle w:val="2"/>
        <w:spacing w:before="233" w:line="221" w:lineRule="auto"/>
        <w:ind w:left="369"/>
      </w:pPr>
      <w:r>
        <w:rPr>
          <w:spacing w:val="-3"/>
        </w:rPr>
        <w:t>中文名称：2024中国国际教育装备(印尼)展</w:t>
      </w:r>
    </w:p>
    <w:p>
      <w:pPr>
        <w:pStyle w:val="2"/>
        <w:spacing w:before="253" w:line="537" w:lineRule="exact"/>
        <w:ind w:left="270"/>
        <w:rPr>
          <w:rFonts w:ascii="Times New Roman" w:hAnsi="Times New Roman" w:eastAsia="Times New Roman" w:cs="Times New Roman"/>
        </w:rPr>
      </w:pPr>
      <w:r>
        <w:rPr>
          <w:spacing w:val="-3"/>
          <w:position w:val="13"/>
        </w:rPr>
        <w:t>英文名称：</w:t>
      </w:r>
      <w:r>
        <w:rPr>
          <w:rFonts w:ascii="Times New Roman" w:hAnsi="Times New Roman" w:eastAsia="Times New Roman" w:cs="Times New Roman"/>
          <w:spacing w:val="-3"/>
          <w:position w:val="13"/>
        </w:rPr>
        <w:t xml:space="preserve">China    International    Education    </w:t>
      </w:r>
      <w:r>
        <w:rPr>
          <w:rFonts w:ascii="Times New Roman" w:hAnsi="Times New Roman" w:eastAsia="Times New Roman" w:cs="Times New Roman"/>
          <w:spacing w:val="-4"/>
          <w:position w:val="13"/>
        </w:rPr>
        <w:t>Exhibition</w:t>
      </w:r>
    </w:p>
    <w:p>
      <w:pPr>
        <w:pStyle w:val="2"/>
        <w:spacing w:line="212" w:lineRule="auto"/>
        <w:ind w:left="37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(Indonesia),</w:t>
      </w:r>
      <w:r>
        <w:rPr>
          <w:rFonts w:ascii="Times New Roman" w:hAnsi="Times New Roman" w:eastAsia="Times New Roman" w:cs="Times New Roman"/>
          <w:spacing w:val="18"/>
        </w:rPr>
        <w:t xml:space="preserve">    </w:t>
      </w:r>
      <w:r>
        <w:rPr>
          <w:spacing w:val="-4"/>
        </w:rPr>
        <w:t>简称</w:t>
      </w:r>
      <w:r>
        <w:rPr>
          <w:spacing w:val="-8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CIE-Indonesia</w:t>
      </w:r>
    </w:p>
    <w:p>
      <w:pPr>
        <w:spacing w:before="273" w:line="222" w:lineRule="auto"/>
        <w:ind w:left="2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(二)</w:t>
      </w:r>
      <w:r>
        <w:rPr>
          <w:rFonts w:ascii="黑体" w:hAnsi="黑体" w:eastAsia="黑体" w:cs="黑体"/>
          <w:spacing w:val="60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组织机构</w:t>
      </w:r>
    </w:p>
    <w:p>
      <w:pPr>
        <w:pStyle w:val="2"/>
        <w:spacing w:before="230" w:line="221" w:lineRule="auto"/>
        <w:ind w:left="270"/>
        <w:rPr>
          <w:sz w:val="33"/>
          <w:szCs w:val="33"/>
        </w:rPr>
      </w:pPr>
      <w:r>
        <w:rPr>
          <w:spacing w:val="-13"/>
          <w:sz w:val="33"/>
          <w:szCs w:val="33"/>
        </w:rPr>
        <w:t>指导单位：中国教育装备行业协会、印尼工商会</w:t>
      </w:r>
    </w:p>
    <w:p>
      <w:pPr>
        <w:pStyle w:val="2"/>
        <w:spacing w:before="235" w:line="221" w:lineRule="auto"/>
        <w:ind w:left="270"/>
      </w:pPr>
      <w:r>
        <w:rPr>
          <w:spacing w:val="-22"/>
        </w:rPr>
        <w:t>支持单位：印尼中华总商会、印尼学校协会、印尼教师协会</w:t>
      </w:r>
    </w:p>
    <w:p>
      <w:pPr>
        <w:pStyle w:val="2"/>
        <w:spacing w:before="193" w:line="610" w:lineRule="exact"/>
        <w:ind w:left="270"/>
      </w:pPr>
      <w:r>
        <w:rPr>
          <w:spacing w:val="-12"/>
          <w:position w:val="19"/>
        </w:rPr>
        <w:t>主办单位：中国国际教育装备展组委会、米奥兰特国际会</w:t>
      </w:r>
    </w:p>
    <w:p>
      <w:pPr>
        <w:spacing w:before="1" w:line="221" w:lineRule="auto"/>
        <w:ind w:left="27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</w:rPr>
        <w:t>展</w:t>
      </w:r>
    </w:p>
    <w:p>
      <w:pPr>
        <w:pStyle w:val="2"/>
        <w:spacing w:before="262" w:line="221" w:lineRule="auto"/>
        <w:ind w:left="270"/>
      </w:pPr>
      <w:r>
        <w:rPr>
          <w:spacing w:val="-23"/>
        </w:rPr>
        <w:t>承办单位：北京中教仪国际会展有限公司</w:t>
      </w:r>
    </w:p>
    <w:p>
      <w:pPr>
        <w:spacing w:line="221" w:lineRule="auto"/>
        <w:sectPr>
          <w:pgSz w:w="11900" w:h="16820"/>
          <w:pgMar w:top="1318" w:right="1410" w:bottom="0" w:left="1509" w:header="0" w:footer="0" w:gutter="0"/>
          <w:cols w:space="720" w:num="1"/>
        </w:sectPr>
      </w:pPr>
    </w:p>
    <w:p>
      <w:pPr>
        <w:spacing w:before="79" w:line="223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(三)</w:t>
      </w:r>
      <w:r>
        <w:rPr>
          <w:rFonts w:ascii="黑体" w:hAnsi="黑体" w:eastAsia="黑体" w:cs="黑体"/>
          <w:spacing w:val="10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时间地点</w:t>
      </w:r>
    </w:p>
    <w:p>
      <w:pPr>
        <w:pStyle w:val="2"/>
        <w:spacing w:before="253" w:line="221" w:lineRule="auto"/>
        <w:ind w:left="349"/>
        <w:rPr>
          <w:sz w:val="31"/>
          <w:szCs w:val="31"/>
        </w:rPr>
      </w:pPr>
      <w:r>
        <w:rPr>
          <w:spacing w:val="23"/>
          <w:sz w:val="31"/>
          <w:szCs w:val="31"/>
        </w:rPr>
        <w:t>2024年6月4-7日，雅加达国际展览中心</w:t>
      </w:r>
    </w:p>
    <w:p>
      <w:pPr>
        <w:spacing w:before="257" w:line="222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(四)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展会规模</w:t>
      </w:r>
    </w:p>
    <w:p>
      <w:pPr>
        <w:pStyle w:val="2"/>
        <w:spacing w:before="242" w:line="223" w:lineRule="auto"/>
        <w:ind w:left="339"/>
        <w:rPr>
          <w:sz w:val="31"/>
          <w:szCs w:val="31"/>
        </w:rPr>
      </w:pPr>
      <w:r>
        <w:rPr>
          <w:spacing w:val="28"/>
          <w:sz w:val="31"/>
          <w:szCs w:val="31"/>
        </w:rPr>
        <w:t>1个馆</w:t>
      </w:r>
    </w:p>
    <w:p>
      <w:pPr>
        <w:spacing w:before="250" w:line="222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(五)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展品范围</w:t>
      </w:r>
    </w:p>
    <w:p>
      <w:pPr>
        <w:pStyle w:val="2"/>
        <w:spacing w:before="263" w:line="369" w:lineRule="auto"/>
        <w:ind w:firstLine="65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各级各类学校所需实验室设备、信息化设备及教学软件、</w:t>
      </w:r>
      <w:r>
        <w:rPr>
          <w:spacing w:val="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人工智能辅助教学产品、功能/学科教室建设、</w:t>
      </w:r>
      <w:r>
        <w:rPr>
          <w:rFonts w:ascii="宋体" w:hAnsi="宋体" w:eastAsia="宋体" w:cs="宋体"/>
          <w:sz w:val="31"/>
          <w:szCs w:val="31"/>
        </w:rPr>
        <w:t>STEAM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教学设 </w:t>
      </w:r>
      <w:r>
        <w:rPr>
          <w:spacing w:val="4"/>
          <w:sz w:val="31"/>
          <w:szCs w:val="31"/>
        </w:rPr>
        <w:t>备、幼儿游艺器材及儿童玩具、音体美设备、学校</w:t>
      </w:r>
      <w:r>
        <w:rPr>
          <w:spacing w:val="3"/>
          <w:sz w:val="31"/>
          <w:szCs w:val="31"/>
        </w:rPr>
        <w:t>后勤用品、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公共卫生及医疗健康设备、职业教育实训设备</w:t>
      </w:r>
      <w:r>
        <w:rPr>
          <w:spacing w:val="12"/>
          <w:sz w:val="31"/>
          <w:szCs w:val="31"/>
        </w:rPr>
        <w:t>、高教设备和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仪器等。</w:t>
      </w:r>
    </w:p>
    <w:p>
      <w:pPr>
        <w:spacing w:before="255" w:line="222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(六)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观众组成</w:t>
      </w:r>
    </w:p>
    <w:p>
      <w:pPr>
        <w:pStyle w:val="2"/>
        <w:spacing w:before="267" w:line="222" w:lineRule="auto"/>
        <w:ind w:left="239"/>
        <w:rPr>
          <w:sz w:val="31"/>
          <w:szCs w:val="31"/>
        </w:rPr>
      </w:pPr>
      <w:r>
        <w:rPr>
          <w:spacing w:val="4"/>
          <w:sz w:val="31"/>
          <w:szCs w:val="31"/>
        </w:rPr>
        <w:t>1.印尼教育部、各地方领导</w:t>
      </w:r>
    </w:p>
    <w:p>
      <w:pPr>
        <w:pStyle w:val="2"/>
        <w:spacing w:before="256" w:line="221" w:lineRule="auto"/>
        <w:ind w:left="179"/>
        <w:rPr>
          <w:sz w:val="31"/>
          <w:szCs w:val="31"/>
        </w:rPr>
      </w:pPr>
      <w:r>
        <w:rPr>
          <w:spacing w:val="6"/>
          <w:sz w:val="31"/>
          <w:szCs w:val="31"/>
        </w:rPr>
        <w:t>2.中国各省自治区直辖市、计划单列市相关领导</w:t>
      </w:r>
    </w:p>
    <w:p>
      <w:pPr>
        <w:pStyle w:val="2"/>
        <w:spacing w:before="229" w:line="212" w:lineRule="auto"/>
        <w:ind w:left="179"/>
        <w:rPr>
          <w:sz w:val="31"/>
          <w:szCs w:val="31"/>
        </w:rPr>
      </w:pPr>
      <w:r>
        <w:rPr>
          <w:sz w:val="31"/>
          <w:szCs w:val="31"/>
        </w:rPr>
        <w:t xml:space="preserve">3.东南亚国家联盟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(ASEAN)  </w:t>
      </w:r>
      <w:r>
        <w:rPr>
          <w:sz w:val="31"/>
          <w:szCs w:val="31"/>
        </w:rPr>
        <w:t>其他成员国教育部门领导</w:t>
      </w:r>
    </w:p>
    <w:p>
      <w:pPr>
        <w:pStyle w:val="2"/>
        <w:spacing w:before="284" w:line="631" w:lineRule="exact"/>
        <w:ind w:left="179"/>
        <w:rPr>
          <w:sz w:val="31"/>
          <w:szCs w:val="31"/>
        </w:rPr>
      </w:pPr>
      <w:r>
        <w:rPr>
          <w:spacing w:val="16"/>
          <w:position w:val="24"/>
          <w:sz w:val="31"/>
          <w:szCs w:val="31"/>
        </w:rPr>
        <w:t>4.中国教育装备行业协会、各省、自治区直辖市、计划单</w:t>
      </w:r>
    </w:p>
    <w:p>
      <w:pPr>
        <w:pStyle w:val="2"/>
        <w:spacing w:before="1" w:line="221" w:lineRule="auto"/>
        <w:ind w:left="539"/>
        <w:rPr>
          <w:sz w:val="31"/>
          <w:szCs w:val="31"/>
        </w:rPr>
      </w:pPr>
      <w:r>
        <w:rPr>
          <w:spacing w:val="6"/>
          <w:sz w:val="31"/>
          <w:szCs w:val="31"/>
        </w:rPr>
        <w:t>列市协会相关负责人</w:t>
      </w:r>
    </w:p>
    <w:p>
      <w:pPr>
        <w:pStyle w:val="2"/>
        <w:spacing w:before="248" w:line="612" w:lineRule="exact"/>
        <w:ind w:left="179"/>
        <w:rPr>
          <w:sz w:val="31"/>
          <w:szCs w:val="31"/>
        </w:rPr>
      </w:pPr>
      <w:r>
        <w:rPr>
          <w:spacing w:val="9"/>
          <w:position w:val="22"/>
          <w:sz w:val="31"/>
          <w:szCs w:val="31"/>
        </w:rPr>
        <w:t>5.印尼及东盟国家各教育装备管理部门、学</w:t>
      </w:r>
      <w:r>
        <w:rPr>
          <w:spacing w:val="8"/>
          <w:position w:val="22"/>
          <w:sz w:val="31"/>
          <w:szCs w:val="31"/>
        </w:rPr>
        <w:t>校负责人、</w:t>
      </w:r>
      <w:r>
        <w:rPr>
          <w:spacing w:val="96"/>
          <w:position w:val="22"/>
          <w:sz w:val="31"/>
          <w:szCs w:val="31"/>
        </w:rPr>
        <w:t xml:space="preserve"> </w:t>
      </w:r>
      <w:r>
        <w:rPr>
          <w:spacing w:val="8"/>
          <w:position w:val="22"/>
          <w:sz w:val="31"/>
          <w:szCs w:val="31"/>
        </w:rPr>
        <w:t>一</w:t>
      </w:r>
    </w:p>
    <w:p>
      <w:pPr>
        <w:pStyle w:val="2"/>
        <w:spacing w:line="222" w:lineRule="auto"/>
        <w:ind w:left="519"/>
        <w:rPr>
          <w:sz w:val="31"/>
          <w:szCs w:val="31"/>
        </w:rPr>
      </w:pPr>
      <w:r>
        <w:rPr>
          <w:spacing w:val="2"/>
          <w:sz w:val="31"/>
          <w:szCs w:val="31"/>
        </w:rPr>
        <w:t>线教师等</w:t>
      </w:r>
    </w:p>
    <w:p>
      <w:pPr>
        <w:pStyle w:val="2"/>
        <w:spacing w:before="278" w:line="223" w:lineRule="auto"/>
        <w:ind w:left="179"/>
        <w:rPr>
          <w:sz w:val="31"/>
          <w:szCs w:val="31"/>
        </w:rPr>
      </w:pPr>
      <w:r>
        <w:rPr>
          <w:spacing w:val="6"/>
          <w:sz w:val="31"/>
          <w:szCs w:val="31"/>
        </w:rPr>
        <w:t>6.国际贸易从业者、专业买家</w:t>
      </w:r>
    </w:p>
    <w:p>
      <w:pPr>
        <w:spacing w:before="230" w:line="222" w:lineRule="auto"/>
        <w:ind w:left="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(七)</w:t>
      </w:r>
      <w:r>
        <w:rPr>
          <w:rFonts w:ascii="黑体" w:hAnsi="黑体" w:eastAsia="黑体" w:cs="黑体"/>
          <w:spacing w:val="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参展费用</w:t>
      </w:r>
    </w:p>
    <w:p>
      <w:pPr>
        <w:spacing w:line="106" w:lineRule="exact"/>
      </w:pPr>
    </w:p>
    <w:tbl>
      <w:tblPr>
        <w:tblStyle w:val="5"/>
        <w:tblW w:w="828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5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31" w:type="dxa"/>
            <w:vAlign w:val="top"/>
          </w:tcPr>
          <w:p>
            <w:pPr>
              <w:spacing w:before="127" w:line="219" w:lineRule="auto"/>
              <w:ind w:left="8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综合服务费</w:t>
            </w:r>
          </w:p>
        </w:tc>
        <w:tc>
          <w:tcPr>
            <w:tcW w:w="5049" w:type="dxa"/>
            <w:vAlign w:val="top"/>
          </w:tcPr>
          <w:p>
            <w:pPr>
              <w:spacing w:before="128" w:line="220" w:lineRule="auto"/>
              <w:ind w:left="13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3000元/参展企业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31" w:type="dxa"/>
            <w:vAlign w:val="top"/>
          </w:tcPr>
          <w:p>
            <w:pPr>
              <w:spacing w:before="127" w:line="219" w:lineRule="auto"/>
              <w:ind w:left="9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光地展位</w:t>
            </w:r>
          </w:p>
        </w:tc>
        <w:tc>
          <w:tcPr>
            <w:tcW w:w="5049" w:type="dxa"/>
            <w:vAlign w:val="top"/>
          </w:tcPr>
          <w:p>
            <w:pPr>
              <w:spacing w:before="128" w:line="220" w:lineRule="auto"/>
              <w:ind w:left="104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3800元/m²36m²起订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715" w:bottom="0" w:left="1670" w:header="0" w:footer="0" w:gutter="0"/>
          <w:cols w:space="720" w:num="1"/>
        </w:sectPr>
      </w:pPr>
    </w:p>
    <w:tbl>
      <w:tblPr>
        <w:tblStyle w:val="5"/>
        <w:tblW w:w="825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5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>标准展位(9m²)</w:t>
            </w:r>
          </w:p>
        </w:tc>
        <w:tc>
          <w:tcPr>
            <w:tcW w:w="5019" w:type="dxa"/>
            <w:vAlign w:val="top"/>
          </w:tcPr>
          <w:p>
            <w:pPr>
              <w:spacing w:before="188" w:line="210" w:lineRule="auto"/>
              <w:ind w:left="13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单开口：39800元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9" w:type="dxa"/>
            <w:vAlign w:val="top"/>
          </w:tcPr>
          <w:p>
            <w:pPr>
              <w:spacing w:before="217" w:line="192" w:lineRule="auto"/>
              <w:ind w:left="13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双开口：43780元</w:t>
            </w:r>
          </w:p>
        </w:tc>
      </w:tr>
    </w:tbl>
    <w:p>
      <w:pPr>
        <w:spacing w:before="151" w:line="222" w:lineRule="auto"/>
        <w:ind w:left="1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(八)</w:t>
      </w:r>
      <w:r>
        <w:rPr>
          <w:rFonts w:ascii="黑体" w:hAnsi="黑体" w:eastAsia="黑体" w:cs="黑体"/>
          <w:spacing w:val="9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参展补贴</w:t>
      </w:r>
    </w:p>
    <w:p>
      <w:pPr>
        <w:pStyle w:val="2"/>
        <w:spacing w:before="282" w:line="381" w:lineRule="auto"/>
        <w:ind w:firstLine="619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根据国家有关支持中小企业赴海外开拓市场的相关政</w:t>
      </w:r>
      <w:r>
        <w:rPr>
          <w:spacing w:val="13"/>
          <w:sz w:val="30"/>
          <w:szCs w:val="30"/>
        </w:rPr>
        <w:t>策，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本展览会已取得中国国家贸易促进委员会的正式批文，参展</w:t>
      </w:r>
      <w:r>
        <w:rPr>
          <w:spacing w:val="3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企业在展后可向当地工商部门申请相应展位和人</w:t>
      </w:r>
      <w:r>
        <w:rPr>
          <w:spacing w:val="23"/>
          <w:sz w:val="30"/>
          <w:szCs w:val="30"/>
        </w:rPr>
        <w:t>员补贴，组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4"/>
          <w:sz w:val="30"/>
          <w:szCs w:val="30"/>
        </w:rPr>
        <w:t>委会将全力配合提供申请补贴所需的所有支</w:t>
      </w:r>
      <w:r>
        <w:rPr>
          <w:spacing w:val="13"/>
          <w:sz w:val="30"/>
          <w:szCs w:val="30"/>
        </w:rPr>
        <w:t>持文件。</w:t>
      </w:r>
    </w:p>
    <w:p>
      <w:pPr>
        <w:numPr>
          <w:ilvl w:val="0"/>
          <w:numId w:val="1"/>
        </w:numPr>
        <w:spacing w:before="271" w:line="221" w:lineRule="auto"/>
        <w:ind w:left="174"/>
        <w:rPr>
          <w:rFonts w:ascii="黑体" w:hAnsi="黑体" w:eastAsia="黑体" w:cs="黑体"/>
          <w:b/>
          <w:bCs/>
          <w:spacing w:val="7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联系方式</w:t>
      </w:r>
    </w:p>
    <w:p>
      <w:pPr>
        <w:pStyle w:val="2"/>
        <w:spacing w:before="288" w:line="600" w:lineRule="exact"/>
        <w:ind w:left="689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/>
          <w:spacing w:val="15"/>
          <w:position w:val="22"/>
          <w:sz w:val="30"/>
          <w:szCs w:val="30"/>
          <w:lang w:val="en-US" w:eastAsia="zh-CN"/>
        </w:rPr>
        <w:t>徐 静 18001837009</w:t>
      </w:r>
      <w:bookmarkStart w:id="0" w:name="_GoBack"/>
      <w:bookmarkEnd w:id="0"/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firstLine="696" w:firstLineChars="200"/>
        <w:rPr>
          <w:sz w:val="30"/>
          <w:szCs w:val="30"/>
        </w:rPr>
      </w:pPr>
      <w:r>
        <w:rPr>
          <w:spacing w:val="24"/>
          <w:sz w:val="30"/>
          <w:szCs w:val="30"/>
        </w:rPr>
        <w:t>附件：1.印尼教育装备市场信息</w:t>
      </w:r>
    </w:p>
    <w:p>
      <w:pPr>
        <w:pStyle w:val="2"/>
        <w:spacing w:before="259" w:line="222" w:lineRule="auto"/>
        <w:ind w:left="1219"/>
        <w:rPr>
          <w:sz w:val="30"/>
          <w:szCs w:val="30"/>
        </w:rPr>
      </w:pPr>
      <w:r>
        <w:rPr>
          <w:spacing w:val="37"/>
          <w:sz w:val="30"/>
          <w:szCs w:val="30"/>
        </w:rPr>
        <w:t>2</w:t>
      </w:r>
      <w:r>
        <w:rPr>
          <w:spacing w:val="-81"/>
          <w:sz w:val="30"/>
          <w:szCs w:val="30"/>
        </w:rPr>
        <w:t xml:space="preserve"> </w:t>
      </w:r>
      <w:r>
        <w:rPr>
          <w:spacing w:val="37"/>
          <w:sz w:val="30"/>
          <w:szCs w:val="30"/>
        </w:rPr>
        <w:t>.2024中国国际教育装备(印尼)展报名表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619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-312420</wp:posOffset>
            </wp:positionV>
            <wp:extent cx="1473200" cy="1485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215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sz w:val="30"/>
          <w:szCs w:val="30"/>
        </w:rPr>
        <w:t>中国国际教育装备展组委会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5439"/>
        <w:rPr>
          <w:sz w:val="30"/>
          <w:szCs w:val="30"/>
        </w:rPr>
      </w:pPr>
      <w:r>
        <w:rPr>
          <w:spacing w:val="46"/>
          <w:w w:val="105"/>
          <w:sz w:val="30"/>
          <w:szCs w:val="30"/>
        </w:rPr>
        <w:t>2024年1月4日</w:t>
      </w:r>
    </w:p>
    <w:p>
      <w:pPr>
        <w:spacing w:line="222" w:lineRule="auto"/>
        <w:rPr>
          <w:sz w:val="30"/>
          <w:szCs w:val="30"/>
        </w:rPr>
        <w:sectPr>
          <w:pgSz w:w="11900" w:h="16820"/>
          <w:pgMar w:top="1364" w:right="1750" w:bottom="0" w:left="1680" w:header="0" w:footer="0" w:gutter="0"/>
          <w:cols w:space="720" w:num="1"/>
        </w:sectPr>
      </w:pPr>
    </w:p>
    <w:p>
      <w:pPr>
        <w:pStyle w:val="2"/>
        <w:spacing w:before="90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附件1:</w:t>
      </w:r>
    </w:p>
    <w:p>
      <w:pPr>
        <w:pStyle w:val="2"/>
        <w:spacing w:before="270" w:line="222" w:lineRule="auto"/>
        <w:ind w:left="2804"/>
        <w:rPr>
          <w:sz w:val="31"/>
          <w:szCs w:val="31"/>
        </w:rPr>
      </w:pPr>
      <w:r>
        <w:rPr>
          <w:b/>
          <w:bCs/>
          <w:sz w:val="31"/>
          <w:szCs w:val="31"/>
        </w:rPr>
        <w:t>印尼教育装备市场信息</w:t>
      </w:r>
    </w:p>
    <w:p>
      <w:pPr>
        <w:pStyle w:val="2"/>
        <w:spacing w:before="252" w:line="369" w:lineRule="auto"/>
        <w:ind w:right="115" w:firstLine="660"/>
        <w:rPr>
          <w:sz w:val="31"/>
          <w:szCs w:val="31"/>
        </w:rPr>
      </w:pPr>
      <w:r>
        <w:rPr>
          <w:spacing w:val="11"/>
          <w:sz w:val="31"/>
          <w:szCs w:val="31"/>
        </w:rPr>
        <w:t>印尼全国人口2.76亿，是世界第四人口大国，东盟最大</w:t>
      </w:r>
      <w:r>
        <w:rPr>
          <w:spacing w:val="16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的经济体，官方语言为印尼语。2022年，印</w:t>
      </w:r>
      <w:r>
        <w:rPr>
          <w:spacing w:val="17"/>
          <w:sz w:val="31"/>
          <w:szCs w:val="31"/>
        </w:rPr>
        <w:t>尼以1.3万亿美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元的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在东盟十国中稳居第一，同比劲增5.3</w:t>
      </w:r>
      <w:r>
        <w:rPr>
          <w:spacing w:val="12"/>
          <w:sz w:val="31"/>
          <w:szCs w:val="31"/>
        </w:rPr>
        <w:t>1%。不但创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20"/>
          <w:sz w:val="31"/>
          <w:szCs w:val="31"/>
        </w:rPr>
        <w:t>出2013年以来新高，且连续7个季度保持5%以上增长。</w:t>
      </w:r>
    </w:p>
    <w:p>
      <w:pPr>
        <w:pStyle w:val="2"/>
        <w:spacing w:before="266" w:line="370" w:lineRule="auto"/>
        <w:ind w:firstLine="660"/>
        <w:rPr>
          <w:sz w:val="31"/>
          <w:szCs w:val="31"/>
        </w:rPr>
      </w:pPr>
      <w:r>
        <w:rPr>
          <w:spacing w:val="12"/>
          <w:sz w:val="31"/>
          <w:szCs w:val="31"/>
        </w:rPr>
        <w:t xml:space="preserve">印尼实行九年义务教育。各类学校的学制是：学前教育 </w:t>
      </w:r>
      <w:r>
        <w:rPr>
          <w:spacing w:val="22"/>
          <w:sz w:val="31"/>
          <w:szCs w:val="31"/>
        </w:rPr>
        <w:t>即幼儿园二年；初等教育即小学6年(学生的年</w:t>
      </w:r>
      <w:r>
        <w:rPr>
          <w:spacing w:val="21"/>
          <w:sz w:val="31"/>
          <w:szCs w:val="31"/>
        </w:rPr>
        <w:t>龄7—12岁);</w:t>
      </w:r>
      <w:r>
        <w:rPr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中等教育分为初中和初中中技(学生的年龄13～15岁)以及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27"/>
          <w:sz w:val="31"/>
          <w:szCs w:val="31"/>
        </w:rPr>
        <w:t>高中和高中中技(学生的年龄16～18岁),学制均为三年；</w:t>
      </w:r>
    </w:p>
    <w:p>
      <w:pPr>
        <w:pStyle w:val="2"/>
        <w:spacing w:before="248" w:line="369" w:lineRule="auto"/>
        <w:ind w:right="113"/>
        <w:rPr>
          <w:sz w:val="31"/>
          <w:szCs w:val="31"/>
        </w:rPr>
      </w:pPr>
      <w:r>
        <w:rPr>
          <w:spacing w:val="23"/>
          <w:sz w:val="31"/>
          <w:szCs w:val="31"/>
        </w:rPr>
        <w:t>高等教育即高等院校，学制五年(学生的年龄19～23岁)。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所以印尼的学制可以概括为“6、3、3、5”制，从小</w:t>
      </w:r>
      <w:r>
        <w:rPr>
          <w:spacing w:val="12"/>
          <w:sz w:val="31"/>
          <w:szCs w:val="31"/>
        </w:rPr>
        <w:t>学到大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学共17年。大学毕业生毕业后还可考入研究生班。</w:t>
      </w:r>
    </w:p>
    <w:p>
      <w:pPr>
        <w:pStyle w:val="2"/>
        <w:spacing w:before="278" w:line="370" w:lineRule="auto"/>
        <w:ind w:right="115" w:firstLine="660"/>
        <w:rPr>
          <w:sz w:val="31"/>
          <w:szCs w:val="31"/>
        </w:rPr>
      </w:pPr>
      <w:r>
        <w:rPr>
          <w:spacing w:val="18"/>
          <w:sz w:val="31"/>
          <w:szCs w:val="31"/>
        </w:rPr>
        <w:t>在印度尼西亚的中小学中，75%属教育与文化部主管的</w:t>
      </w:r>
      <w:r>
        <w:rPr>
          <w:spacing w:val="14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世俗学校，25%为伊斯兰教会学校，受宗教事务部领导。教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会学校与世俗学校的课程相同，但更注重宗教教育。</w:t>
      </w:r>
    </w:p>
    <w:p>
      <w:pPr>
        <w:pStyle w:val="2"/>
        <w:spacing w:before="258" w:line="369" w:lineRule="auto"/>
        <w:ind w:right="70" w:firstLine="660"/>
        <w:rPr>
          <w:sz w:val="31"/>
          <w:szCs w:val="31"/>
        </w:rPr>
      </w:pPr>
      <w:r>
        <w:rPr>
          <w:spacing w:val="2"/>
          <w:sz w:val="31"/>
          <w:szCs w:val="31"/>
        </w:rPr>
        <w:t>印尼的学校分为国立和私立两类。国立学校由政府主办，</w:t>
      </w:r>
      <w:r>
        <w:rPr>
          <w:spacing w:val="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多数为中小学，幼儿园和高等院校较少，办学质量较高。私</w:t>
      </w:r>
      <w:r>
        <w:rPr>
          <w:spacing w:val="1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立学校主要由政党、社团、私营企业和基金会创办，中小学</w:t>
      </w:r>
      <w:r>
        <w:rPr>
          <w:spacing w:val="9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较少，幼儿园和高等院校较多，办学质量一般较差，接受政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府文教部和创办单位的双重领导。</w:t>
      </w:r>
    </w:p>
    <w:p>
      <w:pPr>
        <w:pStyle w:val="2"/>
        <w:spacing w:before="280" w:line="222" w:lineRule="auto"/>
        <w:ind w:left="660"/>
        <w:rPr>
          <w:sz w:val="31"/>
          <w:szCs w:val="31"/>
        </w:rPr>
      </w:pPr>
      <w:r>
        <w:rPr>
          <w:spacing w:val="13"/>
          <w:sz w:val="31"/>
          <w:szCs w:val="31"/>
        </w:rPr>
        <w:t>印度尼西亚教育系统是世界第四大教育系统，拥有5000</w:t>
      </w:r>
    </w:p>
    <w:p>
      <w:pPr>
        <w:spacing w:line="222" w:lineRule="auto"/>
        <w:rPr>
          <w:sz w:val="31"/>
          <w:szCs w:val="31"/>
        </w:rPr>
        <w:sectPr>
          <w:pgSz w:w="11900" w:h="16820"/>
          <w:pgMar w:top="1429" w:right="1783" w:bottom="0" w:left="1579" w:header="0" w:footer="0" w:gutter="0"/>
          <w:cols w:space="720" w:num="1"/>
        </w:sectPr>
      </w:pPr>
    </w:p>
    <w:p>
      <w:pPr>
        <w:pStyle w:val="2"/>
        <w:spacing w:before="91" w:line="368" w:lineRule="auto"/>
        <w:jc w:val="both"/>
        <w:rPr>
          <w:sz w:val="31"/>
          <w:szCs w:val="31"/>
        </w:rPr>
      </w:pPr>
      <w:r>
        <w:rPr>
          <w:spacing w:val="18"/>
          <w:sz w:val="31"/>
          <w:szCs w:val="31"/>
        </w:rPr>
        <w:t>多万学生(幼儿园学生人数近980万人，小学人口2</w:t>
      </w:r>
      <w:r>
        <w:rPr>
          <w:spacing w:val="17"/>
          <w:sz w:val="31"/>
          <w:szCs w:val="31"/>
        </w:rPr>
        <w:t>796万人，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中学人口数量2213万人)、300万教师、30万所学校(其中</w:t>
      </w:r>
      <w:r>
        <w:rPr>
          <w:spacing w:val="1"/>
          <w:sz w:val="31"/>
          <w:szCs w:val="31"/>
        </w:rPr>
        <w:t xml:space="preserve">  </w:t>
      </w:r>
      <w:r>
        <w:rPr>
          <w:spacing w:val="17"/>
          <w:sz w:val="31"/>
          <w:szCs w:val="31"/>
        </w:rPr>
        <w:t>约17万所小学、4万所初中和2.6万所高中)。小学到高中是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必修课。小学和中学是免费的，而在高中，</w:t>
      </w:r>
      <w:r>
        <w:rPr>
          <w:spacing w:val="4"/>
          <w:sz w:val="31"/>
          <w:szCs w:val="31"/>
        </w:rPr>
        <w:t>有少量的费用。</w:t>
      </w:r>
    </w:p>
    <w:p>
      <w:pPr>
        <w:pStyle w:val="2"/>
        <w:spacing w:before="277" w:line="369" w:lineRule="auto"/>
        <w:ind w:right="53" w:firstLine="780"/>
        <w:rPr>
          <w:sz w:val="31"/>
          <w:szCs w:val="31"/>
        </w:rPr>
      </w:pPr>
      <w:r>
        <w:rPr>
          <w:spacing w:val="13"/>
          <w:sz w:val="31"/>
          <w:szCs w:val="31"/>
        </w:rPr>
        <w:t>印尼政府对教育经费的投入不断增加，教育经费的三个</w:t>
      </w:r>
      <w:r>
        <w:rPr>
          <w:spacing w:val="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主要来源：国家预算、市政府开支和家长捐献。</w:t>
      </w:r>
      <w:r>
        <w:rPr>
          <w:spacing w:val="12"/>
          <w:sz w:val="31"/>
          <w:szCs w:val="31"/>
        </w:rPr>
        <w:t xml:space="preserve">中央级、省 </w:t>
      </w:r>
      <w:r>
        <w:rPr>
          <w:spacing w:val="13"/>
          <w:sz w:val="31"/>
          <w:szCs w:val="31"/>
        </w:rPr>
        <w:t>级和地区级的教育费用通过各方面协商解决，高</w:t>
      </w:r>
      <w:r>
        <w:rPr>
          <w:spacing w:val="12"/>
          <w:sz w:val="31"/>
          <w:szCs w:val="31"/>
        </w:rPr>
        <w:t xml:space="preserve">等教育经费 </w:t>
      </w:r>
      <w:r>
        <w:rPr>
          <w:spacing w:val="13"/>
          <w:sz w:val="31"/>
          <w:szCs w:val="31"/>
        </w:rPr>
        <w:t>以中央提供为主，普通教育经费以省和地区提供</w:t>
      </w:r>
      <w:r>
        <w:rPr>
          <w:spacing w:val="12"/>
          <w:sz w:val="31"/>
          <w:szCs w:val="31"/>
        </w:rPr>
        <w:t xml:space="preserve">为主。政府 </w:t>
      </w:r>
      <w:r>
        <w:rPr>
          <w:spacing w:val="10"/>
          <w:sz w:val="31"/>
          <w:szCs w:val="31"/>
        </w:rPr>
        <w:t>还允许私人按国家教育政策开办各级各类学校。2021</w:t>
      </w:r>
      <w:r>
        <w:rPr>
          <w:spacing w:val="-7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年，印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尼政府用于教育的预算约为550万亿印尼盾。</w:t>
      </w:r>
    </w:p>
    <w:p>
      <w:pPr>
        <w:pStyle w:val="2"/>
        <w:spacing w:before="281" w:line="369" w:lineRule="auto"/>
        <w:ind w:right="276" w:firstLine="700"/>
        <w:rPr>
          <w:sz w:val="31"/>
          <w:szCs w:val="31"/>
        </w:rPr>
      </w:pPr>
      <w:r>
        <w:rPr>
          <w:spacing w:val="7"/>
          <w:sz w:val="31"/>
          <w:szCs w:val="31"/>
        </w:rPr>
        <w:t>对于印尼的学校来说，采购多为自主进行，可以从伊斯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兰开发银行等管网搜索到印尼高等学府递交给印尼教育部门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的教育装备招标信息。此外，印尼政府的教育和文化部还组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织了普通学校运营援助</w:t>
      </w:r>
      <w:r>
        <w:rPr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BOS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</w:t>
      </w:r>
      <w:r>
        <w:rPr>
          <w:spacing w:val="5"/>
          <w:sz w:val="31"/>
          <w:szCs w:val="31"/>
        </w:rPr>
        <w:t>计划，以下简称常规</w:t>
      </w:r>
      <w:r>
        <w:rPr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BOS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,    </w:t>
      </w:r>
      <w:r>
        <w:rPr>
          <w:spacing w:val="7"/>
          <w:sz w:val="31"/>
          <w:szCs w:val="31"/>
        </w:rPr>
        <w:t>即中央政府从非物质专项拨款中为学校提供人事和非人事运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营费用资助的计划。为此，教育和文化部设计了一个学校采</w:t>
      </w:r>
      <w:r>
        <w:rPr>
          <w:spacing w:val="9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购信息系统</w:t>
      </w:r>
      <w:r>
        <w:rPr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SIPLah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),    </w:t>
      </w:r>
      <w:r>
        <w:rPr>
          <w:spacing w:val="21"/>
          <w:sz w:val="31"/>
          <w:szCs w:val="31"/>
        </w:rPr>
        <w:t>用于在线(在线市场)进行的学校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PBJ</w:t>
      </w:r>
      <w:r>
        <w:rPr>
          <w:rFonts w:ascii="宋体" w:hAnsi="宋体" w:eastAsia="宋体" w:cs="宋体"/>
          <w:spacing w:val="6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(商品和服务采购)。</w:t>
      </w:r>
    </w:p>
    <w:p>
      <w:pPr>
        <w:spacing w:line="222" w:lineRule="auto"/>
        <w:rPr>
          <w:sz w:val="31"/>
          <w:szCs w:val="31"/>
        </w:rPr>
        <w:sectPr>
          <w:pgSz w:w="11900" w:h="16820"/>
          <w:pgMar w:top="1429" w:right="1724" w:bottom="0" w:left="1579" w:header="0" w:footer="0" w:gutter="0"/>
          <w:cols w:space="720" w:num="1"/>
        </w:sectPr>
      </w:pPr>
    </w:p>
    <w:p>
      <w:pPr>
        <w:pStyle w:val="2"/>
        <w:spacing w:before="90" w:line="222" w:lineRule="auto"/>
        <w:ind w:left="110"/>
        <w:rPr>
          <w:sz w:val="30"/>
          <w:szCs w:val="30"/>
        </w:rPr>
      </w:pPr>
      <w:r>
        <w:rPr>
          <w:spacing w:val="36"/>
          <w:sz w:val="30"/>
          <w:szCs w:val="30"/>
        </w:rPr>
        <w:t>附件2:</w:t>
      </w:r>
    </w:p>
    <w:p>
      <w:pPr>
        <w:pStyle w:val="2"/>
        <w:spacing w:before="222" w:line="222" w:lineRule="auto"/>
        <w:ind w:left="1434"/>
        <w:rPr>
          <w:sz w:val="30"/>
          <w:szCs w:val="30"/>
        </w:rPr>
      </w:pPr>
      <w:r>
        <w:rPr>
          <w:b/>
          <w:bCs/>
          <w:spacing w:val="31"/>
          <w:sz w:val="30"/>
          <w:szCs w:val="30"/>
        </w:rPr>
        <w:t>2024中国国际教育装备(印尼)展报名表</w:t>
      </w:r>
    </w:p>
    <w:p>
      <w:pPr>
        <w:spacing w:before="39"/>
      </w:pPr>
    </w:p>
    <w:p>
      <w:pPr>
        <w:spacing w:before="38"/>
      </w:pPr>
    </w:p>
    <w:tbl>
      <w:tblPr>
        <w:tblStyle w:val="5"/>
        <w:tblW w:w="8240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637"/>
        <w:gridCol w:w="280"/>
        <w:gridCol w:w="1258"/>
        <w:gridCol w:w="419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6" w:lineRule="auto"/>
              <w:ind w:left="265" w:right="218"/>
            </w:pPr>
            <w:r>
              <w:rPr>
                <w:spacing w:val="3"/>
              </w:rPr>
              <w:t>公司名称</w:t>
            </w:r>
            <w:r>
              <w:t xml:space="preserve"> </w:t>
            </w:r>
            <w:r>
              <w:rPr>
                <w:spacing w:val="11"/>
              </w:rPr>
              <w:t>(中英文)</w:t>
            </w:r>
          </w:p>
        </w:tc>
        <w:tc>
          <w:tcPr>
            <w:tcW w:w="66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86" w:line="221" w:lineRule="auto"/>
              <w:ind w:left="265"/>
            </w:pPr>
            <w:r>
              <w:rPr>
                <w:spacing w:val="3"/>
              </w:rPr>
              <w:t>公司地址</w:t>
            </w:r>
          </w:p>
        </w:tc>
        <w:tc>
          <w:tcPr>
            <w:tcW w:w="66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157" w:line="221" w:lineRule="auto"/>
              <w:ind w:left="255"/>
            </w:pPr>
            <w:r>
              <w:rPr>
                <w:spacing w:val="-10"/>
              </w:rPr>
              <w:t>联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系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2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3"/>
            <w:vAlign w:val="top"/>
          </w:tcPr>
          <w:p>
            <w:pPr>
              <w:pStyle w:val="6"/>
              <w:spacing w:before="154" w:line="219" w:lineRule="auto"/>
              <w:ind w:left="435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务</w:t>
            </w: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152" w:line="219" w:lineRule="auto"/>
              <w:ind w:left="265"/>
            </w:pPr>
            <w:r>
              <w:rPr>
                <w:spacing w:val="-6"/>
              </w:rPr>
              <w:t>手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机</w:t>
            </w:r>
          </w:p>
        </w:tc>
        <w:tc>
          <w:tcPr>
            <w:tcW w:w="2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3"/>
            <w:vAlign w:val="top"/>
          </w:tcPr>
          <w:p>
            <w:pPr>
              <w:pStyle w:val="6"/>
              <w:spacing w:before="154" w:line="219" w:lineRule="auto"/>
              <w:ind w:left="165"/>
            </w:pPr>
            <w:r>
              <w:rPr>
                <w:spacing w:val="2"/>
              </w:rPr>
              <w:t>是否微信同号</w:t>
            </w: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25" w:line="219" w:lineRule="auto"/>
              <w:ind w:left="265"/>
            </w:pPr>
            <w:r>
              <w:rPr>
                <w:spacing w:val="2"/>
              </w:rPr>
              <w:t>电子邮件</w:t>
            </w:r>
          </w:p>
        </w:tc>
        <w:tc>
          <w:tcPr>
            <w:tcW w:w="66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316" w:line="219" w:lineRule="auto"/>
              <w:ind w:left="265"/>
            </w:pPr>
            <w:r>
              <w:rPr>
                <w:spacing w:val="6"/>
              </w:rPr>
              <w:t>参展产品</w:t>
            </w:r>
          </w:p>
        </w:tc>
        <w:tc>
          <w:tcPr>
            <w:tcW w:w="66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265"/>
            </w:pPr>
            <w:r>
              <w:rPr>
                <w:spacing w:val="4"/>
              </w:rPr>
              <w:t>展位类型</w:t>
            </w:r>
          </w:p>
        </w:tc>
        <w:tc>
          <w:tcPr>
            <w:tcW w:w="2917" w:type="dxa"/>
            <w:gridSpan w:val="2"/>
            <w:vAlign w:val="top"/>
          </w:tcPr>
          <w:p>
            <w:pPr>
              <w:pStyle w:val="6"/>
              <w:spacing w:before="316" w:line="228" w:lineRule="auto"/>
              <w:ind w:left="122"/>
            </w:pPr>
            <w:r>
              <w:rPr>
                <w:spacing w:val="-24"/>
              </w:rPr>
              <w:t>标准展位：</w:t>
            </w:r>
            <w:r>
              <w:rPr>
                <w:spacing w:val="36"/>
              </w:rPr>
              <w:t xml:space="preserve">  </w:t>
            </w:r>
            <w:r>
              <w:rPr>
                <w:spacing w:val="22"/>
                <w:u w:val="single" w:color="auto"/>
              </w:rPr>
              <w:t xml:space="preserve">   </w:t>
            </w:r>
            <w:r>
              <w:rPr>
                <w:spacing w:val="-24"/>
                <w:position w:val="3"/>
              </w:rPr>
              <w:t>个</w:t>
            </w:r>
          </w:p>
        </w:tc>
        <w:tc>
          <w:tcPr>
            <w:tcW w:w="1258" w:type="dxa"/>
            <w:vAlign w:val="top"/>
          </w:tcPr>
          <w:p>
            <w:pPr>
              <w:pStyle w:val="6"/>
              <w:spacing w:before="318" w:line="221" w:lineRule="auto"/>
              <w:ind w:left="284"/>
            </w:pPr>
            <w:r>
              <w:rPr>
                <w:spacing w:val="19"/>
              </w:rPr>
              <w:t>开口</w:t>
            </w:r>
          </w:p>
        </w:tc>
        <w:tc>
          <w:tcPr>
            <w:tcW w:w="2432" w:type="dxa"/>
            <w:gridSpan w:val="2"/>
            <w:vAlign w:val="top"/>
          </w:tcPr>
          <w:p>
            <w:pPr>
              <w:pStyle w:val="6"/>
              <w:spacing w:before="317" w:line="220" w:lineRule="auto"/>
              <w:ind w:left="306"/>
            </w:pPr>
            <w:r>
              <w:rPr>
                <w:spacing w:val="4"/>
              </w:rPr>
              <w:t>单开口/双开口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7" w:type="dxa"/>
            <w:gridSpan w:val="5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92"/>
            </w:pPr>
            <w:r>
              <w:rPr>
                <w:spacing w:val="3"/>
              </w:rPr>
              <w:t>光地展位：</w:t>
            </w:r>
            <w:r>
              <w:rPr>
                <w:spacing w:val="34"/>
                <w:u w:val="single" w:color="auto"/>
              </w:rPr>
              <w:t xml:space="preserve">    </w:t>
            </w:r>
            <w:r>
              <w:rPr>
                <w:spacing w:val="-128"/>
              </w:rPr>
              <w:t xml:space="preserve"> </w:t>
            </w:r>
            <w:r>
              <w:rPr>
                <w:spacing w:val="3"/>
              </w:rPr>
              <w:t>平米(36平米起订)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9" w:line="220" w:lineRule="auto"/>
              <w:ind w:left="265"/>
            </w:pPr>
            <w:r>
              <w:rPr>
                <w:spacing w:val="2"/>
              </w:rPr>
              <w:t>展位定金</w:t>
            </w:r>
          </w:p>
        </w:tc>
        <w:tc>
          <w:tcPr>
            <w:tcW w:w="6607" w:type="dxa"/>
            <w:gridSpan w:val="5"/>
            <w:vAlign w:val="top"/>
          </w:tcPr>
          <w:p>
            <w:pPr>
              <w:pStyle w:val="6"/>
              <w:spacing w:before="249" w:line="220" w:lineRule="auto"/>
              <w:ind w:left="92"/>
            </w:pPr>
            <w:r>
              <w:rPr>
                <w:spacing w:val="-2"/>
              </w:rPr>
              <w:t>展位费的50%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64" w:line="212" w:lineRule="auto"/>
        <w:rPr>
          <w:rFonts w:ascii="Times New Roman" w:hAnsi="Times New Roman" w:eastAsia="Times New Roman" w:cs="Times New Roman"/>
          <w:sz w:val="30"/>
          <w:szCs w:val="30"/>
        </w:rPr>
      </w:pPr>
    </w:p>
    <w:sectPr>
      <w:pgSz w:w="11900" w:h="16820"/>
      <w:pgMar w:top="1429" w:right="1785" w:bottom="0" w:left="16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0B2A3"/>
    <w:multiLevelType w:val="singleLevel"/>
    <w:tmpl w:val="7FA0B2A3"/>
    <w:lvl w:ilvl="0" w:tentative="0">
      <w:start w:val="9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0ZmIyM2I4MTI1M2I4ZDI5Yjk2YzZiODcxMDdmMzIifQ=="/>
  </w:docVars>
  <w:rsids>
    <w:rsidRoot w:val="00000000"/>
    <w:rsid w:val="18F6049F"/>
    <w:rsid w:val="2D2D1119"/>
    <w:rsid w:val="5B7762FE"/>
    <w:rsid w:val="667A219B"/>
    <w:rsid w:val="6D6A6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2024-02-20T11:10:00Z</dcterms:created>
  <dc:creator>Kingsoft-PDF</dc:creator>
  <cp:lastModifiedBy>年年有余</cp:lastModifiedBy>
  <dcterms:modified xsi:type="dcterms:W3CDTF">2024-02-27T01:38:42Z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2024-02-20T11:10:59Z</vt:filetime>
  </property>
  <property fmtid="{D5CDD505-2E9C-101B-9397-08002B2CF9AE}" pid="4" name="UsrData">
    <vt:lpwstr>65d4183eead9b8001ff1cdfdwl</vt:lpwstr>
  </property>
  <property fmtid="{D5CDD505-2E9C-101B-9397-08002B2CF9AE}" pid="5" name="KSOProductBuildVer">
    <vt:lpwstr>2052-12.1.0.16388</vt:lpwstr>
  </property>
  <property fmtid="{D5CDD505-2E9C-101B-9397-08002B2CF9AE}" pid="6" name="ICV">
    <vt:lpwstr>F3F4D05BC6394AFDB9E1056AD36DF6ED_13</vt:lpwstr>
  </property>
</Properties>
</file>